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ED23" w14:textId="77777777" w:rsidR="00D70260" w:rsidRDefault="00D70260" w:rsidP="00D70260">
      <w:pPr>
        <w:jc w:val="center"/>
        <w:rPr>
          <w:rFonts w:ascii="Arial" w:hAnsi="Arial" w:cs="Arial"/>
          <w:b/>
          <w:sz w:val="27"/>
          <w:szCs w:val="27"/>
        </w:rPr>
      </w:pPr>
      <w:r>
        <w:rPr>
          <w:noProof/>
        </w:rPr>
        <w:drawing>
          <wp:inline distT="0" distB="0" distL="0" distR="0" wp14:anchorId="30068DBF" wp14:editId="06789BFA">
            <wp:extent cx="885825" cy="923366"/>
            <wp:effectExtent l="0" t="0" r="0" b="0"/>
            <wp:docPr id="1" name="Picture 1" descr="C:\Documents and Settings\amber.king\Desktop\Dropbox\Dropbox\regentsLogo-blue300dp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mber.king\Desktop\Dropbox\Dropbox\regentsLogo-blue300dpi copy.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17563" cy="956449"/>
                    </a:xfrm>
                    <a:prstGeom prst="rect">
                      <a:avLst/>
                    </a:prstGeom>
                    <a:noFill/>
                    <a:ln>
                      <a:noFill/>
                    </a:ln>
                  </pic:spPr>
                </pic:pic>
              </a:graphicData>
            </a:graphic>
          </wp:inline>
        </w:drawing>
      </w:r>
    </w:p>
    <w:p w14:paraId="0D8534C7" w14:textId="77777777" w:rsidR="00D70260" w:rsidRDefault="00D70260" w:rsidP="00D70260">
      <w:pPr>
        <w:spacing w:after="0" w:line="240" w:lineRule="auto"/>
        <w:jc w:val="center"/>
        <w:rPr>
          <w:rFonts w:ascii="Arial" w:hAnsi="Arial" w:cs="Arial"/>
          <w:b/>
          <w:sz w:val="27"/>
          <w:szCs w:val="27"/>
        </w:rPr>
      </w:pPr>
      <w:r>
        <w:rPr>
          <w:rFonts w:ascii="Arial" w:hAnsi="Arial" w:cs="Arial"/>
          <w:b/>
          <w:sz w:val="27"/>
          <w:szCs w:val="27"/>
        </w:rPr>
        <w:t>Academic Affairs Policy 2.22</w:t>
      </w:r>
    </w:p>
    <w:p w14:paraId="4A4680B2" w14:textId="77777777" w:rsidR="00D70260" w:rsidRDefault="00D70260" w:rsidP="00D70260">
      <w:pPr>
        <w:spacing w:after="0" w:line="240" w:lineRule="auto"/>
        <w:jc w:val="center"/>
        <w:rPr>
          <w:rFonts w:ascii="Arial" w:hAnsi="Arial" w:cs="Arial"/>
          <w:b/>
        </w:rPr>
      </w:pPr>
      <w:r>
        <w:rPr>
          <w:rFonts w:ascii="Arial" w:hAnsi="Arial" w:cs="Arial"/>
          <w:b/>
        </w:rPr>
        <w:t xml:space="preserve"> 20</w:t>
      </w:r>
      <w:r w:rsidRPr="003505C0">
        <w:rPr>
          <w:rFonts w:ascii="Arial" w:hAnsi="Arial" w:cs="Arial"/>
          <w:b/>
        </w:rPr>
        <w:t>19</w:t>
      </w:r>
      <w:r>
        <w:rPr>
          <w:rFonts w:ascii="Arial" w:hAnsi="Arial" w:cs="Arial"/>
          <w:b/>
        </w:rPr>
        <w:t xml:space="preserve"> </w:t>
      </w:r>
      <w:r w:rsidRPr="003505C0">
        <w:rPr>
          <w:rFonts w:ascii="Arial" w:hAnsi="Arial" w:cs="Arial"/>
          <w:b/>
        </w:rPr>
        <w:t xml:space="preserve">Minimum </w:t>
      </w:r>
      <w:r>
        <w:rPr>
          <w:rFonts w:ascii="Arial" w:hAnsi="Arial" w:cs="Arial"/>
          <w:b/>
        </w:rPr>
        <w:t xml:space="preserve">Dual Enrollment/Placement Scores </w:t>
      </w:r>
    </w:p>
    <w:p w14:paraId="0DC414AB" w14:textId="77777777" w:rsidR="00D70260" w:rsidRPr="003505C0" w:rsidRDefault="00D70260" w:rsidP="00D70260">
      <w:pPr>
        <w:spacing w:after="0" w:line="240" w:lineRule="auto"/>
        <w:rPr>
          <w:rFonts w:ascii="Arial" w:hAnsi="Arial" w:cs="Arial"/>
          <w:b/>
          <w:sz w:val="20"/>
        </w:rPr>
      </w:pPr>
    </w:p>
    <w:p w14:paraId="36599C18" w14:textId="77777777" w:rsidR="00D70260" w:rsidRPr="00530FFD" w:rsidRDefault="001F38ED" w:rsidP="001F38ED">
      <w:pPr>
        <w:spacing w:after="120" w:line="240" w:lineRule="auto"/>
        <w:rPr>
          <w:rFonts w:ascii="Arial" w:hAnsi="Arial" w:cs="Arial"/>
          <w:sz w:val="19"/>
          <w:szCs w:val="19"/>
        </w:rPr>
      </w:pPr>
      <w:r w:rsidRPr="001F38ED">
        <w:rPr>
          <w:rFonts w:ascii="Arial" w:hAnsi="Arial" w:cs="Arial"/>
          <w:sz w:val="18"/>
          <w:szCs w:val="19"/>
        </w:rPr>
        <w:t>M</w:t>
      </w:r>
      <w:r w:rsidR="00D70260" w:rsidRPr="001F38ED">
        <w:rPr>
          <w:rFonts w:ascii="Arial" w:hAnsi="Arial" w:cs="Arial"/>
          <w:sz w:val="18"/>
          <w:szCs w:val="19"/>
        </w:rPr>
        <w:t xml:space="preserve">inimum scores are offered below for college-level enrollment. Postsecondary institutions may set higher scores for placement in particular courses or for high school enrollment in college courses.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3805"/>
        <w:gridCol w:w="2610"/>
        <w:gridCol w:w="2783"/>
      </w:tblGrid>
      <w:tr w:rsidR="00D70260" w:rsidRPr="003505C0" w14:paraId="17C05A72" w14:textId="77777777" w:rsidTr="001F38ED">
        <w:trPr>
          <w:trHeight w:val="373"/>
        </w:trPr>
        <w:tc>
          <w:tcPr>
            <w:tcW w:w="919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6C6127F" w14:textId="77777777" w:rsidR="00D70260" w:rsidRPr="00224D10" w:rsidRDefault="00D70260" w:rsidP="00D70260">
            <w:pPr>
              <w:spacing w:after="0" w:line="240" w:lineRule="auto"/>
              <w:jc w:val="center"/>
              <w:rPr>
                <w:rFonts w:ascii="Arial" w:hAnsi="Arial" w:cs="Arial"/>
                <w:b/>
                <w:i/>
                <w:szCs w:val="21"/>
              </w:rPr>
            </w:pPr>
            <w:r w:rsidRPr="00530FFD">
              <w:rPr>
                <w:rFonts w:ascii="Arial" w:hAnsi="Arial" w:cs="Arial"/>
                <w:b/>
                <w:i/>
                <w:sz w:val="24"/>
                <w:szCs w:val="21"/>
              </w:rPr>
              <w:t>Academic Courses (on the Master Articulation Matrix)</w:t>
            </w:r>
          </w:p>
        </w:tc>
      </w:tr>
      <w:tr w:rsidR="00530FFD" w:rsidRPr="003505C0" w14:paraId="30CA1BC0" w14:textId="77777777" w:rsidTr="00530FFD">
        <w:trPr>
          <w:trHeight w:val="544"/>
        </w:trPr>
        <w:tc>
          <w:tcPr>
            <w:tcW w:w="919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95A85C1" w14:textId="4CD0FA99" w:rsidR="00530FFD" w:rsidRPr="00224D10" w:rsidRDefault="00530FFD" w:rsidP="00D70260">
            <w:pPr>
              <w:spacing w:after="0" w:line="240" w:lineRule="auto"/>
              <w:jc w:val="center"/>
              <w:rPr>
                <w:rFonts w:ascii="Arial" w:hAnsi="Arial" w:cs="Arial"/>
                <w:b/>
                <w:i/>
                <w:szCs w:val="21"/>
              </w:rPr>
            </w:pPr>
            <w:r w:rsidRPr="00BD50B8">
              <w:rPr>
                <w:rFonts w:ascii="Arial" w:hAnsi="Arial" w:cs="Arial"/>
                <w:sz w:val="20"/>
              </w:rPr>
              <w:t>Dual Enrollment students must have and maintain a cumulative HS GPA of at least 2.5 verified by the high school, to initiate or continue dual enrollment.</w:t>
            </w:r>
          </w:p>
        </w:tc>
      </w:tr>
      <w:tr w:rsidR="00D70260" w:rsidRPr="003505C0" w14:paraId="25430F85" w14:textId="77777777" w:rsidTr="001F38ED">
        <w:trPr>
          <w:trHeight w:val="436"/>
        </w:trPr>
        <w:tc>
          <w:tcPr>
            <w:tcW w:w="3805" w:type="dxa"/>
            <w:tcBorders>
              <w:top w:val="single" w:sz="18" w:space="0" w:color="auto"/>
              <w:left w:val="single" w:sz="18" w:space="0" w:color="auto"/>
              <w:bottom w:val="single" w:sz="18" w:space="0" w:color="auto"/>
            </w:tcBorders>
            <w:shd w:val="clear" w:color="auto" w:fill="BFBFBF" w:themeFill="background1" w:themeFillShade="BF"/>
            <w:vAlign w:val="center"/>
          </w:tcPr>
          <w:p w14:paraId="54975809" w14:textId="77777777" w:rsidR="00D70260" w:rsidRPr="003505C0" w:rsidRDefault="00D70260" w:rsidP="00D70260">
            <w:pPr>
              <w:spacing w:after="0" w:line="240" w:lineRule="auto"/>
              <w:jc w:val="center"/>
              <w:rPr>
                <w:rFonts w:ascii="Arial" w:hAnsi="Arial" w:cs="Arial"/>
                <w:sz w:val="21"/>
                <w:szCs w:val="21"/>
              </w:rPr>
            </w:pPr>
          </w:p>
        </w:tc>
        <w:tc>
          <w:tcPr>
            <w:tcW w:w="2610" w:type="dxa"/>
            <w:tcBorders>
              <w:top w:val="single" w:sz="18" w:space="0" w:color="auto"/>
              <w:bottom w:val="single" w:sz="18" w:space="0" w:color="auto"/>
            </w:tcBorders>
            <w:shd w:val="clear" w:color="auto" w:fill="BFBFBF" w:themeFill="background1" w:themeFillShade="BF"/>
            <w:vAlign w:val="center"/>
          </w:tcPr>
          <w:p w14:paraId="4D192F74" w14:textId="77777777" w:rsidR="00D70260" w:rsidRPr="003505C0" w:rsidRDefault="00D70260" w:rsidP="00D70260">
            <w:pPr>
              <w:spacing w:after="0" w:line="240" w:lineRule="auto"/>
              <w:jc w:val="center"/>
              <w:rPr>
                <w:rFonts w:ascii="Arial" w:hAnsi="Arial" w:cs="Arial"/>
                <w:b/>
                <w:szCs w:val="21"/>
              </w:rPr>
            </w:pPr>
            <w:r w:rsidRPr="003505C0">
              <w:rPr>
                <w:rFonts w:ascii="Arial" w:hAnsi="Arial" w:cs="Arial"/>
                <w:b/>
                <w:szCs w:val="21"/>
              </w:rPr>
              <w:t>ENGLISH</w:t>
            </w:r>
          </w:p>
        </w:tc>
        <w:tc>
          <w:tcPr>
            <w:tcW w:w="2783" w:type="dxa"/>
            <w:tcBorders>
              <w:top w:val="single" w:sz="18" w:space="0" w:color="auto"/>
              <w:bottom w:val="single" w:sz="18" w:space="0" w:color="auto"/>
              <w:right w:val="single" w:sz="18" w:space="0" w:color="auto"/>
            </w:tcBorders>
            <w:shd w:val="clear" w:color="auto" w:fill="BFBFBF" w:themeFill="background1" w:themeFillShade="BF"/>
            <w:vAlign w:val="center"/>
          </w:tcPr>
          <w:p w14:paraId="5A3E5B57" w14:textId="77777777" w:rsidR="00D70260" w:rsidRPr="003505C0" w:rsidRDefault="00D70260" w:rsidP="00D70260">
            <w:pPr>
              <w:spacing w:after="0" w:line="240" w:lineRule="auto"/>
              <w:jc w:val="center"/>
              <w:rPr>
                <w:rFonts w:ascii="Arial" w:hAnsi="Arial" w:cs="Arial"/>
                <w:b/>
                <w:szCs w:val="21"/>
              </w:rPr>
            </w:pPr>
            <w:r w:rsidRPr="003505C0">
              <w:rPr>
                <w:rFonts w:ascii="Arial" w:hAnsi="Arial" w:cs="Arial"/>
                <w:b/>
                <w:szCs w:val="21"/>
              </w:rPr>
              <w:t>MATHEMATICS*</w:t>
            </w:r>
          </w:p>
        </w:tc>
      </w:tr>
      <w:tr w:rsidR="00D70260" w:rsidRPr="003505C0" w14:paraId="09849681" w14:textId="77777777" w:rsidTr="00F10B7A">
        <w:trPr>
          <w:trHeight w:val="589"/>
        </w:trPr>
        <w:tc>
          <w:tcPr>
            <w:tcW w:w="9198" w:type="dxa"/>
            <w:gridSpan w:val="3"/>
            <w:tcBorders>
              <w:top w:val="single" w:sz="18" w:space="0" w:color="auto"/>
              <w:left w:val="single" w:sz="18" w:space="0" w:color="auto"/>
              <w:bottom w:val="nil"/>
              <w:right w:val="single" w:sz="18" w:space="0" w:color="auto"/>
            </w:tcBorders>
            <w:vAlign w:val="center"/>
          </w:tcPr>
          <w:p w14:paraId="18B71EE9" w14:textId="77777777" w:rsidR="00D70260" w:rsidRDefault="00D70260" w:rsidP="00D70260">
            <w:pPr>
              <w:spacing w:after="0" w:line="240" w:lineRule="auto"/>
              <w:rPr>
                <w:rFonts w:ascii="Arial" w:hAnsi="Arial" w:cs="Arial"/>
                <w:b/>
                <w:sz w:val="21"/>
                <w:szCs w:val="21"/>
              </w:rPr>
            </w:pPr>
            <w:r>
              <w:rPr>
                <w:rFonts w:ascii="Arial" w:hAnsi="Arial" w:cs="Arial"/>
                <w:b/>
                <w:sz w:val="21"/>
                <w:szCs w:val="21"/>
              </w:rPr>
              <w:t xml:space="preserve"> </w:t>
            </w:r>
            <w:r w:rsidRPr="003505C0">
              <w:rPr>
                <w:rFonts w:ascii="Arial" w:hAnsi="Arial" w:cs="Arial"/>
                <w:b/>
                <w:sz w:val="21"/>
                <w:szCs w:val="21"/>
              </w:rPr>
              <w:t xml:space="preserve">For students </w:t>
            </w:r>
            <w:r>
              <w:rPr>
                <w:rFonts w:ascii="Arial" w:hAnsi="Arial" w:cs="Arial"/>
                <w:b/>
                <w:sz w:val="21"/>
                <w:szCs w:val="21"/>
              </w:rPr>
              <w:t xml:space="preserve">with ACT or SAT scores.  </w:t>
            </w:r>
          </w:p>
          <w:p w14:paraId="44298FF6" w14:textId="77777777" w:rsidR="00D70260" w:rsidRPr="003505C0" w:rsidRDefault="00D70260" w:rsidP="00D70260">
            <w:pPr>
              <w:spacing w:after="0" w:line="240" w:lineRule="auto"/>
              <w:rPr>
                <w:rFonts w:ascii="Arial" w:hAnsi="Arial" w:cs="Arial"/>
                <w:b/>
                <w:sz w:val="21"/>
                <w:szCs w:val="21"/>
              </w:rPr>
            </w:pPr>
            <w:r>
              <w:rPr>
                <w:rFonts w:ascii="Arial" w:hAnsi="Arial" w:cs="Arial"/>
                <w:sz w:val="20"/>
                <w:szCs w:val="21"/>
              </w:rPr>
              <w:t xml:space="preserve"> </w:t>
            </w:r>
            <w:r w:rsidRPr="00224D10">
              <w:rPr>
                <w:rFonts w:ascii="Arial" w:hAnsi="Arial" w:cs="Arial"/>
                <w:sz w:val="20"/>
                <w:szCs w:val="21"/>
              </w:rPr>
              <w:t>(May use alternate measures for ACT</w:t>
            </w:r>
            <w:r>
              <w:rPr>
                <w:rFonts w:ascii="Arial" w:hAnsi="Arial" w:cs="Arial"/>
                <w:sz w:val="20"/>
                <w:szCs w:val="21"/>
              </w:rPr>
              <w:t>/SAT</w:t>
            </w:r>
            <w:r w:rsidRPr="00224D10">
              <w:rPr>
                <w:rFonts w:ascii="Arial" w:hAnsi="Arial" w:cs="Arial"/>
                <w:sz w:val="20"/>
                <w:szCs w:val="21"/>
              </w:rPr>
              <w:t xml:space="preserve"> score earned before 10</w:t>
            </w:r>
            <w:r w:rsidRPr="00224D10">
              <w:rPr>
                <w:rFonts w:ascii="Arial" w:hAnsi="Arial" w:cs="Arial"/>
                <w:sz w:val="20"/>
                <w:szCs w:val="21"/>
                <w:vertAlign w:val="superscript"/>
              </w:rPr>
              <w:t>th</w:t>
            </w:r>
            <w:r w:rsidRPr="00224D10">
              <w:rPr>
                <w:rFonts w:ascii="Arial" w:hAnsi="Arial" w:cs="Arial"/>
                <w:sz w:val="20"/>
                <w:szCs w:val="21"/>
              </w:rPr>
              <w:t xml:space="preserve"> grade.)</w:t>
            </w:r>
          </w:p>
        </w:tc>
      </w:tr>
      <w:tr w:rsidR="00D70260" w:rsidRPr="003505C0" w14:paraId="500154FF" w14:textId="77777777" w:rsidTr="00F10B7A">
        <w:trPr>
          <w:trHeight w:val="440"/>
        </w:trPr>
        <w:tc>
          <w:tcPr>
            <w:tcW w:w="3805" w:type="dxa"/>
            <w:tcBorders>
              <w:top w:val="single" w:sz="4" w:space="0" w:color="auto"/>
              <w:left w:val="single" w:sz="18" w:space="0" w:color="auto"/>
              <w:right w:val="single" w:sz="4" w:space="0" w:color="auto"/>
            </w:tcBorders>
            <w:vAlign w:val="center"/>
          </w:tcPr>
          <w:p w14:paraId="3E8E86F0" w14:textId="77777777" w:rsidR="00D70260" w:rsidRPr="003505C0" w:rsidRDefault="00D70260" w:rsidP="00D70260">
            <w:pPr>
              <w:spacing w:after="0" w:line="240" w:lineRule="auto"/>
              <w:jc w:val="center"/>
              <w:rPr>
                <w:rFonts w:ascii="Arial" w:hAnsi="Arial" w:cs="Arial"/>
                <w:sz w:val="21"/>
                <w:szCs w:val="21"/>
              </w:rPr>
            </w:pPr>
            <w:r w:rsidRPr="003505C0">
              <w:rPr>
                <w:rFonts w:ascii="Arial" w:hAnsi="Arial" w:cs="Arial"/>
                <w:sz w:val="21"/>
                <w:szCs w:val="21"/>
              </w:rPr>
              <w:t>ACT</w:t>
            </w:r>
            <w:r>
              <w:rPr>
                <w:rFonts w:ascii="Arial" w:hAnsi="Arial" w:cs="Arial"/>
                <w:sz w:val="21"/>
                <w:szCs w:val="21"/>
              </w:rPr>
              <w:t xml:space="preserve">  </w:t>
            </w:r>
            <w:r w:rsidRPr="00DC1A87">
              <w:rPr>
                <w:rFonts w:ascii="Arial" w:hAnsi="Arial" w:cs="Arial"/>
                <w:i/>
                <w:sz w:val="18"/>
                <w:szCs w:val="21"/>
              </w:rPr>
              <w:t>(≥19 Composite</w:t>
            </w:r>
            <w:r>
              <w:rPr>
                <w:rFonts w:ascii="Arial" w:hAnsi="Arial" w:cs="Arial"/>
                <w:i/>
                <w:sz w:val="18"/>
                <w:szCs w:val="21"/>
              </w:rPr>
              <w:t xml:space="preserve"> Score</w:t>
            </w:r>
            <w:r w:rsidRPr="00DC1A87">
              <w:rPr>
                <w:rFonts w:ascii="Arial" w:hAnsi="Arial" w:cs="Arial"/>
                <w:i/>
                <w:sz w:val="18"/>
                <w:szCs w:val="21"/>
              </w:rPr>
              <w:t>)</w:t>
            </w:r>
          </w:p>
        </w:tc>
        <w:tc>
          <w:tcPr>
            <w:tcW w:w="2610" w:type="dxa"/>
            <w:tcBorders>
              <w:top w:val="single" w:sz="4" w:space="0" w:color="auto"/>
              <w:left w:val="single" w:sz="4" w:space="0" w:color="auto"/>
              <w:right w:val="single" w:sz="4" w:space="0" w:color="auto"/>
            </w:tcBorders>
            <w:vAlign w:val="center"/>
          </w:tcPr>
          <w:p w14:paraId="7CDB883D" w14:textId="77777777" w:rsidR="00D70260" w:rsidRPr="003505C0" w:rsidRDefault="00D70260" w:rsidP="00D70260">
            <w:pPr>
              <w:spacing w:after="0" w:line="240" w:lineRule="auto"/>
              <w:jc w:val="center"/>
              <w:rPr>
                <w:rFonts w:ascii="Arial" w:hAnsi="Arial" w:cs="Arial"/>
                <w:sz w:val="21"/>
                <w:szCs w:val="21"/>
              </w:rPr>
            </w:pPr>
            <w:r w:rsidRPr="003505C0">
              <w:rPr>
                <w:rFonts w:ascii="Arial" w:hAnsi="Arial" w:cs="Arial"/>
                <w:sz w:val="21"/>
                <w:szCs w:val="21"/>
              </w:rPr>
              <w:t>18</w:t>
            </w:r>
          </w:p>
        </w:tc>
        <w:tc>
          <w:tcPr>
            <w:tcW w:w="2783" w:type="dxa"/>
            <w:tcBorders>
              <w:top w:val="single" w:sz="4" w:space="0" w:color="auto"/>
              <w:left w:val="single" w:sz="4" w:space="0" w:color="auto"/>
              <w:right w:val="single" w:sz="18" w:space="0" w:color="auto"/>
            </w:tcBorders>
            <w:vAlign w:val="center"/>
          </w:tcPr>
          <w:p w14:paraId="0D069150" w14:textId="77777777" w:rsidR="00D70260" w:rsidRPr="003505C0" w:rsidRDefault="00D70260" w:rsidP="00D70260">
            <w:pPr>
              <w:spacing w:after="0" w:line="240" w:lineRule="auto"/>
              <w:jc w:val="center"/>
              <w:rPr>
                <w:rFonts w:ascii="Arial" w:hAnsi="Arial" w:cs="Arial"/>
                <w:sz w:val="21"/>
                <w:szCs w:val="21"/>
              </w:rPr>
            </w:pPr>
            <w:r w:rsidRPr="003505C0">
              <w:rPr>
                <w:rFonts w:ascii="Arial" w:hAnsi="Arial" w:cs="Arial"/>
                <w:sz w:val="21"/>
                <w:szCs w:val="21"/>
              </w:rPr>
              <w:t xml:space="preserve">19 </w:t>
            </w:r>
          </w:p>
        </w:tc>
      </w:tr>
      <w:tr w:rsidR="00D70260" w:rsidRPr="003505C0" w14:paraId="70B44A4B" w14:textId="77777777" w:rsidTr="00F10B7A">
        <w:trPr>
          <w:trHeight w:val="440"/>
        </w:trPr>
        <w:tc>
          <w:tcPr>
            <w:tcW w:w="3805" w:type="dxa"/>
            <w:tcBorders>
              <w:top w:val="single" w:sz="4" w:space="0" w:color="auto"/>
              <w:left w:val="single" w:sz="18" w:space="0" w:color="auto"/>
              <w:bottom w:val="single" w:sz="18" w:space="0" w:color="auto"/>
              <w:right w:val="single" w:sz="4" w:space="0" w:color="auto"/>
            </w:tcBorders>
            <w:vAlign w:val="center"/>
          </w:tcPr>
          <w:p w14:paraId="5E26978C" w14:textId="77777777" w:rsidR="00D70260" w:rsidRPr="003505C0" w:rsidRDefault="00D70260" w:rsidP="00D70260">
            <w:pPr>
              <w:spacing w:after="0" w:line="240" w:lineRule="auto"/>
              <w:jc w:val="center"/>
              <w:rPr>
                <w:rFonts w:ascii="Arial" w:hAnsi="Arial" w:cs="Arial"/>
                <w:sz w:val="21"/>
                <w:szCs w:val="21"/>
              </w:rPr>
            </w:pPr>
            <w:r>
              <w:rPr>
                <w:rFonts w:ascii="Arial" w:hAnsi="Arial" w:cs="Arial"/>
                <w:sz w:val="21"/>
                <w:szCs w:val="21"/>
              </w:rPr>
              <w:t>SAT  (</w:t>
            </w:r>
            <w:r w:rsidR="001A595D">
              <w:rPr>
                <w:rFonts w:ascii="Arial" w:hAnsi="Arial" w:cs="Arial"/>
                <w:i/>
                <w:sz w:val="18"/>
                <w:szCs w:val="21"/>
              </w:rPr>
              <w:t>≥101</w:t>
            </w:r>
            <w:r>
              <w:rPr>
                <w:rFonts w:ascii="Arial" w:hAnsi="Arial" w:cs="Arial"/>
                <w:i/>
                <w:sz w:val="18"/>
                <w:szCs w:val="21"/>
              </w:rPr>
              <w:t>0 Total Score)</w:t>
            </w:r>
          </w:p>
        </w:tc>
        <w:tc>
          <w:tcPr>
            <w:tcW w:w="2610" w:type="dxa"/>
            <w:tcBorders>
              <w:top w:val="single" w:sz="4" w:space="0" w:color="auto"/>
              <w:left w:val="single" w:sz="4" w:space="0" w:color="auto"/>
              <w:bottom w:val="single" w:sz="18" w:space="0" w:color="auto"/>
              <w:right w:val="single" w:sz="4" w:space="0" w:color="auto"/>
            </w:tcBorders>
            <w:vAlign w:val="center"/>
          </w:tcPr>
          <w:p w14:paraId="0990B8B2" w14:textId="77777777" w:rsidR="00D70260" w:rsidRPr="003505C0" w:rsidRDefault="00D539CB" w:rsidP="00D70260">
            <w:pPr>
              <w:spacing w:after="0" w:line="240" w:lineRule="auto"/>
              <w:jc w:val="center"/>
              <w:rPr>
                <w:rFonts w:ascii="Arial" w:hAnsi="Arial" w:cs="Arial"/>
                <w:sz w:val="21"/>
                <w:szCs w:val="21"/>
              </w:rPr>
            </w:pPr>
            <w:r>
              <w:rPr>
                <w:rFonts w:ascii="Arial" w:hAnsi="Arial" w:cs="Arial"/>
                <w:sz w:val="21"/>
                <w:szCs w:val="21"/>
              </w:rPr>
              <w:t>500 ERW</w:t>
            </w:r>
          </w:p>
        </w:tc>
        <w:tc>
          <w:tcPr>
            <w:tcW w:w="2783" w:type="dxa"/>
            <w:tcBorders>
              <w:top w:val="single" w:sz="4" w:space="0" w:color="auto"/>
              <w:left w:val="single" w:sz="4" w:space="0" w:color="auto"/>
              <w:bottom w:val="single" w:sz="18" w:space="0" w:color="auto"/>
              <w:right w:val="single" w:sz="18" w:space="0" w:color="auto"/>
            </w:tcBorders>
            <w:vAlign w:val="center"/>
          </w:tcPr>
          <w:p w14:paraId="100A282F" w14:textId="77777777" w:rsidR="00D70260" w:rsidRPr="003505C0" w:rsidRDefault="00D70260" w:rsidP="001A595D">
            <w:pPr>
              <w:spacing w:after="0" w:line="240" w:lineRule="auto"/>
              <w:jc w:val="center"/>
              <w:rPr>
                <w:rFonts w:ascii="Arial" w:hAnsi="Arial" w:cs="Arial"/>
                <w:sz w:val="21"/>
                <w:szCs w:val="21"/>
              </w:rPr>
            </w:pPr>
            <w:r>
              <w:rPr>
                <w:rFonts w:ascii="Arial" w:hAnsi="Arial" w:cs="Arial"/>
                <w:sz w:val="21"/>
                <w:szCs w:val="21"/>
              </w:rPr>
              <w:t>5</w:t>
            </w:r>
            <w:r w:rsidR="001A595D">
              <w:rPr>
                <w:rFonts w:ascii="Arial" w:hAnsi="Arial" w:cs="Arial"/>
                <w:sz w:val="21"/>
                <w:szCs w:val="21"/>
              </w:rPr>
              <w:t>1</w:t>
            </w:r>
            <w:r>
              <w:rPr>
                <w:rFonts w:ascii="Arial" w:hAnsi="Arial" w:cs="Arial"/>
                <w:sz w:val="21"/>
                <w:szCs w:val="21"/>
              </w:rPr>
              <w:t>0</w:t>
            </w:r>
          </w:p>
        </w:tc>
      </w:tr>
      <w:tr w:rsidR="00D70260" w:rsidRPr="003505C0" w14:paraId="5969B91D" w14:textId="77777777" w:rsidTr="001F63F2">
        <w:trPr>
          <w:trHeight w:val="661"/>
        </w:trPr>
        <w:tc>
          <w:tcPr>
            <w:tcW w:w="9198" w:type="dxa"/>
            <w:gridSpan w:val="3"/>
            <w:tcBorders>
              <w:top w:val="single" w:sz="18" w:space="0" w:color="auto"/>
              <w:left w:val="single" w:sz="18" w:space="0" w:color="auto"/>
              <w:right w:val="single" w:sz="18" w:space="0" w:color="auto"/>
            </w:tcBorders>
            <w:vAlign w:val="center"/>
          </w:tcPr>
          <w:p w14:paraId="4F931A6D" w14:textId="77777777" w:rsidR="00D70260" w:rsidRDefault="00D70260" w:rsidP="001F38ED">
            <w:pPr>
              <w:spacing w:after="0" w:line="240" w:lineRule="auto"/>
              <w:rPr>
                <w:rFonts w:ascii="Arial" w:hAnsi="Arial" w:cs="Arial"/>
                <w:sz w:val="21"/>
                <w:szCs w:val="21"/>
              </w:rPr>
            </w:pPr>
            <w:r>
              <w:rPr>
                <w:rFonts w:ascii="Arial" w:hAnsi="Arial" w:cs="Arial"/>
                <w:b/>
                <w:sz w:val="21"/>
                <w:szCs w:val="21"/>
              </w:rPr>
              <w:t xml:space="preserve"> </w:t>
            </w:r>
            <w:r w:rsidRPr="00097190">
              <w:rPr>
                <w:rFonts w:ascii="Arial" w:hAnsi="Arial" w:cs="Arial"/>
                <w:b/>
                <w:sz w:val="21"/>
                <w:szCs w:val="21"/>
              </w:rPr>
              <w:t>For students who have taken the ACT/SAT</w:t>
            </w:r>
            <w:r w:rsidRPr="002E30E3">
              <w:rPr>
                <w:rFonts w:ascii="Arial" w:hAnsi="Arial" w:cs="Arial"/>
                <w:sz w:val="20"/>
                <w:szCs w:val="21"/>
              </w:rPr>
              <w:t xml:space="preserve"> </w:t>
            </w:r>
            <w:r>
              <w:rPr>
                <w:rFonts w:ascii="Arial" w:hAnsi="Arial" w:cs="Arial"/>
                <w:sz w:val="20"/>
                <w:szCs w:val="21"/>
              </w:rPr>
              <w:t>(with a</w:t>
            </w:r>
            <w:r w:rsidR="00EF4B61">
              <w:rPr>
                <w:rFonts w:ascii="Arial" w:hAnsi="Arial" w:cs="Arial"/>
                <w:sz w:val="20"/>
                <w:szCs w:val="21"/>
              </w:rPr>
              <w:t>n</w:t>
            </w:r>
            <w:r w:rsidR="00EF4B61" w:rsidRPr="00C529D2">
              <w:rPr>
                <w:rFonts w:ascii="Arial" w:hAnsi="Arial" w:cs="Arial"/>
                <w:sz w:val="20"/>
                <w:szCs w:val="21"/>
              </w:rPr>
              <w:t xml:space="preserve"> ACT</w:t>
            </w:r>
            <w:r w:rsidRPr="00C529D2">
              <w:rPr>
                <w:rFonts w:ascii="Arial" w:hAnsi="Arial" w:cs="Arial"/>
                <w:sz w:val="20"/>
                <w:szCs w:val="21"/>
              </w:rPr>
              <w:t xml:space="preserve"> </w:t>
            </w:r>
            <w:r w:rsidRPr="00C529D2">
              <w:rPr>
                <w:rFonts w:ascii="Arial" w:hAnsi="Arial" w:cs="Arial"/>
                <w:sz w:val="20"/>
                <w:szCs w:val="21"/>
                <w:u w:val="single"/>
              </w:rPr>
              <w:t xml:space="preserve">Composite Score </w:t>
            </w:r>
            <w:r w:rsidRPr="00C529D2">
              <w:rPr>
                <w:rFonts w:ascii="Arial" w:hAnsi="Arial" w:cs="Arial"/>
                <w:i/>
                <w:sz w:val="18"/>
                <w:szCs w:val="21"/>
                <w:u w:val="single"/>
              </w:rPr>
              <w:t>≥19</w:t>
            </w:r>
            <w:r>
              <w:rPr>
                <w:rFonts w:ascii="Arial" w:hAnsi="Arial" w:cs="Arial"/>
                <w:i/>
                <w:sz w:val="18"/>
                <w:szCs w:val="21"/>
              </w:rPr>
              <w:t>)</w:t>
            </w:r>
            <w:r>
              <w:rPr>
                <w:rFonts w:ascii="Arial" w:hAnsi="Arial" w:cs="Arial"/>
                <w:sz w:val="20"/>
                <w:szCs w:val="21"/>
              </w:rPr>
              <w:t xml:space="preserve"> </w:t>
            </w:r>
            <w:r w:rsidRPr="002E30E3">
              <w:rPr>
                <w:rFonts w:ascii="Arial" w:hAnsi="Arial" w:cs="Arial"/>
                <w:sz w:val="20"/>
                <w:szCs w:val="21"/>
              </w:rPr>
              <w:t xml:space="preserve">and </w:t>
            </w:r>
            <w:r>
              <w:rPr>
                <w:rFonts w:ascii="Arial" w:hAnsi="Arial" w:cs="Arial"/>
                <w:sz w:val="20"/>
                <w:szCs w:val="21"/>
              </w:rPr>
              <w:t>seek</w:t>
            </w:r>
            <w:r w:rsidRPr="002E30E3">
              <w:rPr>
                <w:rFonts w:ascii="Arial" w:hAnsi="Arial" w:cs="Arial"/>
                <w:sz w:val="20"/>
                <w:szCs w:val="21"/>
              </w:rPr>
              <w:t xml:space="preserve"> an alternate measure</w:t>
            </w:r>
            <w:r>
              <w:rPr>
                <w:rFonts w:ascii="Arial" w:hAnsi="Arial" w:cs="Arial"/>
                <w:sz w:val="20"/>
                <w:szCs w:val="21"/>
              </w:rPr>
              <w:t xml:space="preserve"> in English </w:t>
            </w:r>
            <w:r w:rsidRPr="00530FFD">
              <w:rPr>
                <w:rFonts w:ascii="Arial" w:hAnsi="Arial" w:cs="Arial"/>
                <w:i/>
                <w:sz w:val="20"/>
                <w:szCs w:val="21"/>
              </w:rPr>
              <w:t>or</w:t>
            </w:r>
            <w:r>
              <w:rPr>
                <w:rFonts w:ascii="Arial" w:hAnsi="Arial" w:cs="Arial"/>
                <w:sz w:val="20"/>
                <w:szCs w:val="21"/>
              </w:rPr>
              <w:t xml:space="preserve"> Math</w:t>
            </w:r>
            <w:r>
              <w:rPr>
                <w:rFonts w:ascii="Arial" w:hAnsi="Arial" w:cs="Arial"/>
                <w:sz w:val="21"/>
                <w:szCs w:val="21"/>
              </w:rPr>
              <w:t>.</w:t>
            </w:r>
          </w:p>
        </w:tc>
      </w:tr>
      <w:tr w:rsidR="00D70260" w:rsidRPr="003505C0" w14:paraId="3F0F4034" w14:textId="77777777" w:rsidTr="00F10B7A">
        <w:trPr>
          <w:trHeight w:val="440"/>
        </w:trPr>
        <w:tc>
          <w:tcPr>
            <w:tcW w:w="3805" w:type="dxa"/>
            <w:tcBorders>
              <w:top w:val="single" w:sz="4" w:space="0" w:color="auto"/>
              <w:left w:val="single" w:sz="18" w:space="0" w:color="auto"/>
              <w:right w:val="single" w:sz="4" w:space="0" w:color="auto"/>
            </w:tcBorders>
            <w:vAlign w:val="center"/>
          </w:tcPr>
          <w:p w14:paraId="47EF6E7E" w14:textId="77777777" w:rsidR="00D70260" w:rsidRPr="00097190" w:rsidRDefault="00D70260" w:rsidP="00D70260">
            <w:pPr>
              <w:spacing w:after="0" w:line="240" w:lineRule="auto"/>
              <w:jc w:val="center"/>
              <w:rPr>
                <w:rFonts w:ascii="Arial" w:hAnsi="Arial" w:cs="Arial"/>
                <w:sz w:val="21"/>
                <w:szCs w:val="21"/>
              </w:rPr>
            </w:pPr>
            <w:r w:rsidRPr="00097190">
              <w:rPr>
                <w:rFonts w:ascii="Arial" w:hAnsi="Arial" w:cs="Arial"/>
                <w:sz w:val="21"/>
                <w:szCs w:val="21"/>
              </w:rPr>
              <w:t>ACCUPLACER</w:t>
            </w:r>
          </w:p>
        </w:tc>
        <w:tc>
          <w:tcPr>
            <w:tcW w:w="2610" w:type="dxa"/>
            <w:tcBorders>
              <w:top w:val="single" w:sz="4" w:space="0" w:color="auto"/>
              <w:left w:val="single" w:sz="4" w:space="0" w:color="auto"/>
              <w:right w:val="single" w:sz="4" w:space="0" w:color="auto"/>
            </w:tcBorders>
            <w:vAlign w:val="center"/>
          </w:tcPr>
          <w:p w14:paraId="476EB343" w14:textId="77777777" w:rsidR="00D70260" w:rsidRPr="00097190" w:rsidRDefault="00D70260" w:rsidP="00D70260">
            <w:pPr>
              <w:spacing w:after="0" w:line="240" w:lineRule="auto"/>
              <w:jc w:val="center"/>
              <w:rPr>
                <w:rFonts w:ascii="Arial" w:hAnsi="Arial" w:cs="Arial"/>
                <w:sz w:val="21"/>
                <w:szCs w:val="21"/>
              </w:rPr>
            </w:pPr>
            <w:r w:rsidRPr="00097190">
              <w:rPr>
                <w:rFonts w:ascii="Arial" w:hAnsi="Arial" w:cs="Arial"/>
                <w:sz w:val="21"/>
                <w:szCs w:val="21"/>
              </w:rPr>
              <w:t>86 Sent</w:t>
            </w:r>
            <w:r w:rsidR="00EF4B61">
              <w:rPr>
                <w:rFonts w:ascii="Arial" w:hAnsi="Arial" w:cs="Arial"/>
                <w:sz w:val="21"/>
                <w:szCs w:val="21"/>
              </w:rPr>
              <w:t>ence</w:t>
            </w:r>
            <w:r w:rsidRPr="00097190">
              <w:rPr>
                <w:rFonts w:ascii="Arial" w:hAnsi="Arial" w:cs="Arial"/>
                <w:sz w:val="21"/>
                <w:szCs w:val="21"/>
              </w:rPr>
              <w:t xml:space="preserve"> Struc</w:t>
            </w:r>
            <w:r>
              <w:rPr>
                <w:rFonts w:ascii="Arial" w:hAnsi="Arial" w:cs="Arial"/>
                <w:sz w:val="21"/>
                <w:szCs w:val="21"/>
              </w:rPr>
              <w:t>ture</w:t>
            </w:r>
          </w:p>
        </w:tc>
        <w:tc>
          <w:tcPr>
            <w:tcW w:w="2783" w:type="dxa"/>
            <w:tcBorders>
              <w:top w:val="single" w:sz="4" w:space="0" w:color="auto"/>
              <w:left w:val="single" w:sz="4" w:space="0" w:color="auto"/>
              <w:right w:val="single" w:sz="18" w:space="0" w:color="auto"/>
            </w:tcBorders>
            <w:vAlign w:val="center"/>
          </w:tcPr>
          <w:p w14:paraId="7CDFE2DC" w14:textId="77777777" w:rsidR="00D70260" w:rsidRPr="00097190" w:rsidRDefault="00D70260" w:rsidP="00D70260">
            <w:pPr>
              <w:spacing w:after="0" w:line="240" w:lineRule="auto"/>
              <w:jc w:val="center"/>
              <w:rPr>
                <w:rFonts w:ascii="Arial" w:hAnsi="Arial" w:cs="Arial"/>
                <w:sz w:val="21"/>
                <w:szCs w:val="21"/>
              </w:rPr>
            </w:pPr>
            <w:r w:rsidRPr="00097190">
              <w:rPr>
                <w:rFonts w:ascii="Arial" w:hAnsi="Arial" w:cs="Arial"/>
                <w:sz w:val="21"/>
                <w:szCs w:val="21"/>
              </w:rPr>
              <w:t xml:space="preserve">65  (Elem </w:t>
            </w:r>
            <w:proofErr w:type="spellStart"/>
            <w:r w:rsidRPr="00097190">
              <w:rPr>
                <w:rFonts w:ascii="Arial" w:hAnsi="Arial" w:cs="Arial"/>
                <w:sz w:val="21"/>
                <w:szCs w:val="21"/>
              </w:rPr>
              <w:t>Alg</w:t>
            </w:r>
            <w:proofErr w:type="spellEnd"/>
            <w:r w:rsidRPr="00097190">
              <w:rPr>
                <w:rFonts w:ascii="Arial" w:hAnsi="Arial" w:cs="Arial"/>
                <w:sz w:val="21"/>
                <w:szCs w:val="21"/>
              </w:rPr>
              <w:t>)</w:t>
            </w:r>
          </w:p>
          <w:p w14:paraId="340F03BD" w14:textId="77777777" w:rsidR="00D70260" w:rsidRPr="00097190" w:rsidRDefault="00D70260" w:rsidP="00D70260">
            <w:pPr>
              <w:spacing w:after="0" w:line="240" w:lineRule="auto"/>
              <w:jc w:val="center"/>
              <w:rPr>
                <w:rFonts w:ascii="Arial" w:hAnsi="Arial" w:cs="Arial"/>
                <w:sz w:val="21"/>
                <w:szCs w:val="21"/>
              </w:rPr>
            </w:pPr>
            <w:r w:rsidRPr="00097190">
              <w:rPr>
                <w:rFonts w:ascii="Arial" w:hAnsi="Arial" w:cs="Arial"/>
                <w:sz w:val="21"/>
                <w:szCs w:val="21"/>
              </w:rPr>
              <w:t>40  (Col-</w:t>
            </w:r>
            <w:proofErr w:type="spellStart"/>
            <w:r w:rsidRPr="00097190">
              <w:rPr>
                <w:rFonts w:ascii="Arial" w:hAnsi="Arial" w:cs="Arial"/>
                <w:sz w:val="21"/>
                <w:szCs w:val="21"/>
              </w:rPr>
              <w:t>Lvl</w:t>
            </w:r>
            <w:proofErr w:type="spellEnd"/>
            <w:r w:rsidRPr="00097190">
              <w:rPr>
                <w:rFonts w:ascii="Arial" w:hAnsi="Arial" w:cs="Arial"/>
                <w:sz w:val="21"/>
                <w:szCs w:val="21"/>
              </w:rPr>
              <w:t xml:space="preserve"> Math)</w:t>
            </w:r>
          </w:p>
        </w:tc>
      </w:tr>
      <w:tr w:rsidR="00C529D2" w:rsidRPr="003505C0" w14:paraId="4C4DE5F6" w14:textId="77777777" w:rsidTr="00C529D2">
        <w:trPr>
          <w:trHeight w:val="440"/>
        </w:trPr>
        <w:tc>
          <w:tcPr>
            <w:tcW w:w="3805" w:type="dxa"/>
            <w:tcBorders>
              <w:top w:val="single" w:sz="4" w:space="0" w:color="auto"/>
              <w:left w:val="single" w:sz="18" w:space="0" w:color="auto"/>
              <w:right w:val="single" w:sz="4" w:space="0" w:color="auto"/>
            </w:tcBorders>
            <w:vAlign w:val="center"/>
          </w:tcPr>
          <w:p w14:paraId="471EDCDD" w14:textId="77777777" w:rsidR="00C529D2" w:rsidRPr="00097190" w:rsidRDefault="00C529D2" w:rsidP="00C529D2">
            <w:pPr>
              <w:spacing w:after="0"/>
              <w:jc w:val="center"/>
              <w:rPr>
                <w:rFonts w:ascii="Arial" w:hAnsi="Arial" w:cs="Arial"/>
                <w:sz w:val="21"/>
                <w:szCs w:val="21"/>
              </w:rPr>
            </w:pPr>
            <w:r>
              <w:rPr>
                <w:rFonts w:ascii="Arial" w:hAnsi="Arial" w:cs="Arial"/>
                <w:sz w:val="21"/>
                <w:szCs w:val="21"/>
              </w:rPr>
              <w:t>ACCUPLACER NG</w:t>
            </w:r>
          </w:p>
        </w:tc>
        <w:tc>
          <w:tcPr>
            <w:tcW w:w="2610" w:type="dxa"/>
            <w:tcBorders>
              <w:top w:val="single" w:sz="4" w:space="0" w:color="auto"/>
              <w:left w:val="single" w:sz="4" w:space="0" w:color="auto"/>
              <w:right w:val="single" w:sz="4" w:space="0" w:color="auto"/>
            </w:tcBorders>
            <w:vAlign w:val="center"/>
          </w:tcPr>
          <w:p w14:paraId="060BD930" w14:textId="77777777" w:rsidR="00C529D2" w:rsidRPr="00097190" w:rsidRDefault="00C529D2" w:rsidP="00C529D2">
            <w:pPr>
              <w:spacing w:after="0"/>
              <w:jc w:val="center"/>
              <w:rPr>
                <w:rFonts w:ascii="Arial" w:hAnsi="Arial" w:cs="Arial"/>
                <w:sz w:val="21"/>
                <w:szCs w:val="21"/>
              </w:rPr>
            </w:pPr>
            <w:r>
              <w:rPr>
                <w:rFonts w:ascii="Arial" w:hAnsi="Arial" w:cs="Arial"/>
                <w:sz w:val="21"/>
                <w:szCs w:val="21"/>
              </w:rPr>
              <w:t>250 Writing</w:t>
            </w:r>
          </w:p>
        </w:tc>
        <w:tc>
          <w:tcPr>
            <w:tcW w:w="2783" w:type="dxa"/>
            <w:tcBorders>
              <w:top w:val="single" w:sz="4" w:space="0" w:color="auto"/>
              <w:left w:val="single" w:sz="4" w:space="0" w:color="auto"/>
              <w:right w:val="single" w:sz="18" w:space="0" w:color="auto"/>
            </w:tcBorders>
            <w:vAlign w:val="center"/>
          </w:tcPr>
          <w:p w14:paraId="0F97C42F" w14:textId="77777777" w:rsidR="00C529D2" w:rsidRPr="00097190" w:rsidRDefault="00C529D2" w:rsidP="00C529D2">
            <w:pPr>
              <w:spacing w:after="0"/>
              <w:jc w:val="center"/>
              <w:rPr>
                <w:rFonts w:ascii="Arial" w:hAnsi="Arial" w:cs="Arial"/>
                <w:sz w:val="21"/>
                <w:szCs w:val="21"/>
              </w:rPr>
            </w:pPr>
            <w:r>
              <w:rPr>
                <w:rFonts w:ascii="Arial" w:hAnsi="Arial" w:cs="Arial"/>
                <w:sz w:val="21"/>
                <w:szCs w:val="21"/>
              </w:rPr>
              <w:t>250  (QRAS)</w:t>
            </w:r>
          </w:p>
        </w:tc>
      </w:tr>
      <w:tr w:rsidR="00C529D2" w:rsidRPr="003505C0" w14:paraId="251798F4" w14:textId="77777777" w:rsidTr="00F10B7A">
        <w:trPr>
          <w:trHeight w:val="440"/>
        </w:trPr>
        <w:tc>
          <w:tcPr>
            <w:tcW w:w="9198" w:type="dxa"/>
            <w:gridSpan w:val="3"/>
            <w:tcBorders>
              <w:top w:val="single" w:sz="4" w:space="0" w:color="auto"/>
              <w:left w:val="single" w:sz="18" w:space="0" w:color="auto"/>
              <w:right w:val="single" w:sz="18" w:space="0" w:color="auto"/>
            </w:tcBorders>
            <w:vAlign w:val="center"/>
          </w:tcPr>
          <w:p w14:paraId="637BF29F" w14:textId="77777777" w:rsidR="00C529D2" w:rsidRDefault="00C529D2" w:rsidP="00C529D2">
            <w:pPr>
              <w:spacing w:after="0" w:line="240" w:lineRule="auto"/>
              <w:rPr>
                <w:rFonts w:ascii="Arial" w:hAnsi="Arial" w:cs="Arial"/>
                <w:sz w:val="21"/>
                <w:szCs w:val="21"/>
              </w:rPr>
            </w:pPr>
            <w:r w:rsidRPr="00097190">
              <w:rPr>
                <w:rFonts w:ascii="Arial" w:hAnsi="Arial" w:cs="Arial"/>
                <w:i/>
                <w:sz w:val="20"/>
                <w:szCs w:val="18"/>
              </w:rPr>
              <w:t>*</w:t>
            </w:r>
            <w:r w:rsidRPr="00097190">
              <w:rPr>
                <w:rFonts w:ascii="Arial" w:hAnsi="Arial" w:cs="Arial"/>
                <w:i/>
                <w:sz w:val="20"/>
                <w:szCs w:val="18"/>
              </w:rPr>
              <w:tab/>
            </w:r>
            <w:r w:rsidRPr="00C529D2">
              <w:rPr>
                <w:rFonts w:ascii="Arial" w:hAnsi="Arial" w:cs="Arial"/>
                <w:i/>
                <w:sz w:val="19"/>
                <w:szCs w:val="19"/>
              </w:rPr>
              <w:t xml:space="preserve">For College Algebra: ≥ 70 Accuplacer College-Level Math or ≥ 263 QRAS is recommended. </w:t>
            </w:r>
          </w:p>
        </w:tc>
      </w:tr>
      <w:tr w:rsidR="00C529D2" w:rsidRPr="003505C0" w14:paraId="3F20B8D2" w14:textId="77777777" w:rsidTr="00F10B7A">
        <w:trPr>
          <w:trHeight w:val="553"/>
        </w:trPr>
        <w:tc>
          <w:tcPr>
            <w:tcW w:w="9198" w:type="dxa"/>
            <w:gridSpan w:val="3"/>
            <w:tcBorders>
              <w:top w:val="single" w:sz="18" w:space="0" w:color="auto"/>
              <w:left w:val="single" w:sz="18" w:space="0" w:color="auto"/>
              <w:right w:val="single" w:sz="18" w:space="0" w:color="auto"/>
            </w:tcBorders>
            <w:vAlign w:val="center"/>
          </w:tcPr>
          <w:p w14:paraId="15537E4B" w14:textId="77777777" w:rsidR="00C529D2" w:rsidRPr="003505C0" w:rsidRDefault="00C529D2" w:rsidP="00C529D2">
            <w:pPr>
              <w:spacing w:after="0" w:line="240" w:lineRule="auto"/>
              <w:rPr>
                <w:rFonts w:ascii="Arial" w:hAnsi="Arial" w:cs="Arial"/>
                <w:b/>
                <w:sz w:val="21"/>
                <w:szCs w:val="21"/>
              </w:rPr>
            </w:pPr>
            <w:r>
              <w:rPr>
                <w:rFonts w:ascii="Arial" w:hAnsi="Arial" w:cs="Arial"/>
                <w:b/>
                <w:sz w:val="21"/>
                <w:szCs w:val="21"/>
              </w:rPr>
              <w:t xml:space="preserve"> </w:t>
            </w:r>
            <w:r w:rsidRPr="003505C0">
              <w:rPr>
                <w:rFonts w:ascii="Arial" w:hAnsi="Arial" w:cs="Arial"/>
                <w:b/>
                <w:sz w:val="21"/>
                <w:szCs w:val="21"/>
              </w:rPr>
              <w:t xml:space="preserve">For </w:t>
            </w:r>
            <w:r w:rsidRPr="008D6946">
              <w:rPr>
                <w:rFonts w:ascii="Arial" w:hAnsi="Arial" w:cs="Arial"/>
                <w:b/>
                <w:sz w:val="21"/>
                <w:szCs w:val="21"/>
              </w:rPr>
              <w:t xml:space="preserve">students who have not yet taken the ACT/SAT in high </w:t>
            </w:r>
            <w:proofErr w:type="gramStart"/>
            <w:r w:rsidRPr="008D6946">
              <w:rPr>
                <w:rFonts w:ascii="Arial" w:hAnsi="Arial" w:cs="Arial"/>
                <w:b/>
                <w:sz w:val="21"/>
                <w:szCs w:val="21"/>
              </w:rPr>
              <w:t>school</w:t>
            </w:r>
            <w:r>
              <w:rPr>
                <w:rFonts w:ascii="Arial" w:hAnsi="Arial" w:cs="Arial"/>
                <w:b/>
                <w:sz w:val="21"/>
                <w:szCs w:val="21"/>
              </w:rPr>
              <w:t>.</w:t>
            </w:r>
            <w:r w:rsidRPr="008D6946">
              <w:rPr>
                <w:rFonts w:ascii="Arial" w:hAnsi="Arial" w:cs="Arial"/>
                <w:b/>
                <w:sz w:val="21"/>
                <w:szCs w:val="21"/>
              </w:rPr>
              <w:t>*</w:t>
            </w:r>
            <w:proofErr w:type="gramEnd"/>
            <w:r w:rsidRPr="008D6946">
              <w:rPr>
                <w:rFonts w:ascii="Arial" w:hAnsi="Arial" w:cs="Arial"/>
                <w:b/>
                <w:sz w:val="21"/>
                <w:szCs w:val="21"/>
              </w:rPr>
              <w:t>*</w:t>
            </w:r>
          </w:p>
        </w:tc>
      </w:tr>
      <w:tr w:rsidR="00C529D2" w:rsidRPr="003505C0" w14:paraId="18C57911" w14:textId="77777777" w:rsidTr="00F10B7A">
        <w:trPr>
          <w:trHeight w:val="444"/>
        </w:trPr>
        <w:tc>
          <w:tcPr>
            <w:tcW w:w="3805" w:type="dxa"/>
            <w:tcBorders>
              <w:left w:val="single" w:sz="18" w:space="0" w:color="auto"/>
              <w:bottom w:val="single" w:sz="4" w:space="0" w:color="auto"/>
            </w:tcBorders>
            <w:vAlign w:val="center"/>
          </w:tcPr>
          <w:p w14:paraId="655F2541" w14:textId="77777777" w:rsidR="00C529D2" w:rsidRPr="006A083A" w:rsidRDefault="00C529D2" w:rsidP="00C529D2">
            <w:pPr>
              <w:spacing w:after="0" w:line="240" w:lineRule="auto"/>
              <w:jc w:val="center"/>
              <w:rPr>
                <w:rFonts w:ascii="Arial" w:hAnsi="Arial" w:cs="Arial"/>
                <w:sz w:val="21"/>
                <w:szCs w:val="21"/>
              </w:rPr>
            </w:pPr>
            <w:r w:rsidRPr="006A083A">
              <w:rPr>
                <w:rFonts w:ascii="Arial" w:hAnsi="Arial" w:cs="Arial"/>
                <w:sz w:val="21"/>
                <w:szCs w:val="21"/>
              </w:rPr>
              <w:t>ASPIRE  (</w:t>
            </w:r>
            <w:r w:rsidRPr="006A083A">
              <w:rPr>
                <w:rFonts w:ascii="Arial" w:hAnsi="Arial" w:cs="Arial"/>
                <w:i/>
                <w:sz w:val="18"/>
                <w:szCs w:val="21"/>
              </w:rPr>
              <w:t>≥430 Composite Score)</w:t>
            </w:r>
          </w:p>
        </w:tc>
        <w:tc>
          <w:tcPr>
            <w:tcW w:w="2610" w:type="dxa"/>
            <w:tcBorders>
              <w:bottom w:val="single" w:sz="4" w:space="0" w:color="auto"/>
            </w:tcBorders>
            <w:vAlign w:val="center"/>
          </w:tcPr>
          <w:p w14:paraId="0E252E12" w14:textId="77777777" w:rsidR="00C529D2" w:rsidRPr="006A083A" w:rsidRDefault="00C529D2" w:rsidP="00C529D2">
            <w:pPr>
              <w:spacing w:after="0" w:line="240" w:lineRule="auto"/>
              <w:jc w:val="center"/>
              <w:rPr>
                <w:rFonts w:ascii="Arial" w:hAnsi="Arial" w:cs="Arial"/>
                <w:sz w:val="21"/>
                <w:szCs w:val="21"/>
              </w:rPr>
            </w:pPr>
            <w:r w:rsidRPr="006A083A">
              <w:rPr>
                <w:rFonts w:ascii="Arial" w:hAnsi="Arial" w:cs="Arial"/>
                <w:sz w:val="21"/>
                <w:szCs w:val="21"/>
              </w:rPr>
              <w:t>433</w:t>
            </w:r>
          </w:p>
        </w:tc>
        <w:tc>
          <w:tcPr>
            <w:tcW w:w="2783" w:type="dxa"/>
            <w:tcBorders>
              <w:bottom w:val="single" w:sz="4" w:space="0" w:color="auto"/>
              <w:right w:val="single" w:sz="18" w:space="0" w:color="auto"/>
            </w:tcBorders>
            <w:vAlign w:val="center"/>
          </w:tcPr>
          <w:p w14:paraId="43651AE4" w14:textId="77777777" w:rsidR="00C529D2" w:rsidRPr="003505C0" w:rsidRDefault="00C529D2" w:rsidP="00C529D2">
            <w:pPr>
              <w:spacing w:after="0" w:line="240" w:lineRule="auto"/>
              <w:jc w:val="center"/>
              <w:rPr>
                <w:rFonts w:ascii="Arial" w:hAnsi="Arial" w:cs="Arial"/>
                <w:sz w:val="21"/>
                <w:szCs w:val="21"/>
              </w:rPr>
            </w:pPr>
            <w:r w:rsidRPr="003505C0">
              <w:rPr>
                <w:rFonts w:ascii="Arial" w:hAnsi="Arial" w:cs="Arial"/>
                <w:sz w:val="21"/>
                <w:szCs w:val="21"/>
              </w:rPr>
              <w:t>431</w:t>
            </w:r>
          </w:p>
        </w:tc>
      </w:tr>
      <w:tr w:rsidR="00C529D2" w:rsidRPr="003505C0" w14:paraId="5343E91C" w14:textId="77777777" w:rsidTr="00D70260">
        <w:trPr>
          <w:trHeight w:val="417"/>
        </w:trPr>
        <w:tc>
          <w:tcPr>
            <w:tcW w:w="3805" w:type="dxa"/>
            <w:tcBorders>
              <w:left w:val="single" w:sz="18" w:space="0" w:color="auto"/>
              <w:bottom w:val="single" w:sz="4" w:space="0" w:color="auto"/>
            </w:tcBorders>
            <w:shd w:val="clear" w:color="auto" w:fill="auto"/>
            <w:vAlign w:val="center"/>
          </w:tcPr>
          <w:p w14:paraId="6AC24BA7" w14:textId="77777777" w:rsidR="00C529D2" w:rsidRPr="006A083A" w:rsidRDefault="00C529D2" w:rsidP="00C529D2">
            <w:pPr>
              <w:spacing w:after="0" w:line="240" w:lineRule="auto"/>
              <w:jc w:val="center"/>
              <w:rPr>
                <w:rFonts w:ascii="Arial" w:hAnsi="Arial" w:cs="Arial"/>
                <w:sz w:val="21"/>
                <w:szCs w:val="21"/>
              </w:rPr>
            </w:pPr>
            <w:r w:rsidRPr="006A083A">
              <w:rPr>
                <w:rFonts w:ascii="Arial" w:hAnsi="Arial" w:cs="Arial"/>
                <w:sz w:val="21"/>
                <w:szCs w:val="21"/>
              </w:rPr>
              <w:t xml:space="preserve">MAP  </w:t>
            </w:r>
            <w:r w:rsidRPr="006A083A">
              <w:rPr>
                <w:rFonts w:ascii="Arial" w:hAnsi="Arial" w:cs="Arial"/>
                <w:i/>
                <w:sz w:val="18"/>
                <w:szCs w:val="21"/>
              </w:rPr>
              <w:t>(≥490 Language+Math Scores)</w:t>
            </w:r>
          </w:p>
        </w:tc>
        <w:tc>
          <w:tcPr>
            <w:tcW w:w="2610" w:type="dxa"/>
            <w:tcBorders>
              <w:bottom w:val="single" w:sz="4" w:space="0" w:color="auto"/>
            </w:tcBorders>
            <w:shd w:val="clear" w:color="auto" w:fill="auto"/>
            <w:vAlign w:val="center"/>
          </w:tcPr>
          <w:p w14:paraId="3ADD34A3" w14:textId="77777777" w:rsidR="00C529D2" w:rsidRPr="006A083A" w:rsidRDefault="00C529D2" w:rsidP="00C529D2">
            <w:pPr>
              <w:spacing w:after="0" w:line="240" w:lineRule="auto"/>
              <w:jc w:val="center"/>
              <w:rPr>
                <w:rFonts w:ascii="Arial" w:hAnsi="Arial" w:cs="Arial"/>
                <w:sz w:val="21"/>
                <w:szCs w:val="21"/>
              </w:rPr>
            </w:pPr>
            <w:r w:rsidRPr="006A083A">
              <w:rPr>
                <w:rFonts w:ascii="Arial" w:hAnsi="Arial" w:cs="Arial"/>
                <w:sz w:val="21"/>
                <w:szCs w:val="21"/>
              </w:rPr>
              <w:t>245</w:t>
            </w:r>
          </w:p>
        </w:tc>
        <w:tc>
          <w:tcPr>
            <w:tcW w:w="2783" w:type="dxa"/>
            <w:tcBorders>
              <w:bottom w:val="single" w:sz="4" w:space="0" w:color="auto"/>
              <w:right w:val="single" w:sz="18" w:space="0" w:color="auto"/>
            </w:tcBorders>
            <w:shd w:val="clear" w:color="auto" w:fill="auto"/>
            <w:vAlign w:val="center"/>
          </w:tcPr>
          <w:p w14:paraId="53392B6D" w14:textId="77777777" w:rsidR="00C529D2" w:rsidRPr="007E2085" w:rsidRDefault="00C529D2" w:rsidP="00C529D2">
            <w:pPr>
              <w:spacing w:after="0" w:line="240" w:lineRule="auto"/>
              <w:jc w:val="center"/>
              <w:rPr>
                <w:rFonts w:ascii="Arial" w:hAnsi="Arial" w:cs="Arial"/>
                <w:color w:val="C00000"/>
                <w:sz w:val="21"/>
                <w:szCs w:val="21"/>
              </w:rPr>
            </w:pPr>
            <w:r w:rsidRPr="006A083A">
              <w:rPr>
                <w:rFonts w:ascii="Arial" w:hAnsi="Arial" w:cs="Arial"/>
                <w:sz w:val="21"/>
                <w:szCs w:val="21"/>
              </w:rPr>
              <w:t>265</w:t>
            </w:r>
          </w:p>
        </w:tc>
      </w:tr>
      <w:tr w:rsidR="00C529D2" w:rsidRPr="003505C0" w14:paraId="206D475F" w14:textId="77777777" w:rsidTr="00F10B7A">
        <w:trPr>
          <w:trHeight w:val="417"/>
        </w:trPr>
        <w:tc>
          <w:tcPr>
            <w:tcW w:w="3805" w:type="dxa"/>
            <w:tcBorders>
              <w:left w:val="single" w:sz="18" w:space="0" w:color="auto"/>
              <w:bottom w:val="single" w:sz="4" w:space="0" w:color="auto"/>
            </w:tcBorders>
            <w:vAlign w:val="center"/>
          </w:tcPr>
          <w:p w14:paraId="6F52C251" w14:textId="77777777" w:rsidR="00C529D2" w:rsidRPr="006A083A" w:rsidRDefault="00C529D2" w:rsidP="00C529D2">
            <w:pPr>
              <w:spacing w:after="0" w:line="240" w:lineRule="auto"/>
              <w:jc w:val="center"/>
              <w:rPr>
                <w:rFonts w:ascii="Arial" w:hAnsi="Arial" w:cs="Arial"/>
                <w:sz w:val="21"/>
                <w:szCs w:val="21"/>
              </w:rPr>
            </w:pPr>
            <w:r w:rsidRPr="006A083A">
              <w:rPr>
                <w:rFonts w:ascii="Arial" w:hAnsi="Arial" w:cs="Arial"/>
                <w:sz w:val="21"/>
                <w:szCs w:val="21"/>
              </w:rPr>
              <w:t>Pre-ACT  (</w:t>
            </w:r>
            <w:r w:rsidRPr="006A083A">
              <w:rPr>
                <w:rFonts w:ascii="Arial" w:hAnsi="Arial" w:cs="Arial"/>
                <w:i/>
                <w:sz w:val="18"/>
                <w:szCs w:val="21"/>
              </w:rPr>
              <w:t>≥19 Composite Score)</w:t>
            </w:r>
          </w:p>
        </w:tc>
        <w:tc>
          <w:tcPr>
            <w:tcW w:w="2610" w:type="dxa"/>
            <w:tcBorders>
              <w:bottom w:val="single" w:sz="4" w:space="0" w:color="auto"/>
            </w:tcBorders>
            <w:vAlign w:val="center"/>
          </w:tcPr>
          <w:p w14:paraId="54F593E3" w14:textId="77777777" w:rsidR="00C529D2" w:rsidRPr="006A083A" w:rsidRDefault="00C529D2" w:rsidP="00C529D2">
            <w:pPr>
              <w:spacing w:after="0" w:line="240" w:lineRule="auto"/>
              <w:jc w:val="center"/>
              <w:rPr>
                <w:rFonts w:ascii="Arial" w:hAnsi="Arial" w:cs="Arial"/>
                <w:sz w:val="21"/>
                <w:szCs w:val="21"/>
              </w:rPr>
            </w:pPr>
            <w:r w:rsidRPr="006A083A">
              <w:rPr>
                <w:rFonts w:ascii="Arial" w:hAnsi="Arial" w:cs="Arial"/>
                <w:sz w:val="21"/>
                <w:szCs w:val="21"/>
              </w:rPr>
              <w:t>18</w:t>
            </w:r>
          </w:p>
        </w:tc>
        <w:tc>
          <w:tcPr>
            <w:tcW w:w="2783" w:type="dxa"/>
            <w:tcBorders>
              <w:bottom w:val="single" w:sz="4" w:space="0" w:color="auto"/>
              <w:right w:val="single" w:sz="18" w:space="0" w:color="auto"/>
            </w:tcBorders>
            <w:vAlign w:val="center"/>
          </w:tcPr>
          <w:p w14:paraId="6C374C0C" w14:textId="77777777" w:rsidR="00C529D2" w:rsidRPr="003505C0" w:rsidRDefault="00C529D2" w:rsidP="00C529D2">
            <w:pPr>
              <w:spacing w:after="0" w:line="240" w:lineRule="auto"/>
              <w:jc w:val="center"/>
              <w:rPr>
                <w:rFonts w:ascii="Arial" w:hAnsi="Arial" w:cs="Arial"/>
                <w:sz w:val="21"/>
                <w:szCs w:val="21"/>
              </w:rPr>
            </w:pPr>
            <w:r>
              <w:rPr>
                <w:rFonts w:ascii="Arial" w:hAnsi="Arial" w:cs="Arial"/>
                <w:sz w:val="21"/>
                <w:szCs w:val="21"/>
              </w:rPr>
              <w:t>19</w:t>
            </w:r>
          </w:p>
        </w:tc>
      </w:tr>
      <w:tr w:rsidR="00C529D2" w:rsidRPr="003505C0" w14:paraId="0063EBCD" w14:textId="77777777" w:rsidTr="00F10B7A">
        <w:trPr>
          <w:trHeight w:val="417"/>
        </w:trPr>
        <w:tc>
          <w:tcPr>
            <w:tcW w:w="3805" w:type="dxa"/>
            <w:tcBorders>
              <w:left w:val="single" w:sz="18" w:space="0" w:color="auto"/>
              <w:bottom w:val="single" w:sz="4" w:space="0" w:color="auto"/>
            </w:tcBorders>
            <w:vAlign w:val="center"/>
          </w:tcPr>
          <w:p w14:paraId="1B57C747" w14:textId="77777777" w:rsidR="00C529D2" w:rsidRPr="006A083A" w:rsidRDefault="00C529D2" w:rsidP="00C529D2">
            <w:pPr>
              <w:spacing w:after="0" w:line="240" w:lineRule="auto"/>
              <w:jc w:val="center"/>
              <w:rPr>
                <w:rFonts w:ascii="Arial" w:hAnsi="Arial" w:cs="Arial"/>
                <w:sz w:val="21"/>
                <w:szCs w:val="21"/>
              </w:rPr>
            </w:pPr>
            <w:r w:rsidRPr="006A083A">
              <w:rPr>
                <w:rFonts w:ascii="Arial" w:hAnsi="Arial" w:cs="Arial"/>
                <w:sz w:val="21"/>
                <w:szCs w:val="21"/>
              </w:rPr>
              <w:t>Pre-SAT  (</w:t>
            </w:r>
            <w:r>
              <w:rPr>
                <w:rFonts w:ascii="Arial" w:hAnsi="Arial" w:cs="Arial"/>
                <w:i/>
                <w:sz w:val="18"/>
                <w:szCs w:val="21"/>
              </w:rPr>
              <w:t>≥101</w:t>
            </w:r>
            <w:r w:rsidRPr="006A083A">
              <w:rPr>
                <w:rFonts w:ascii="Arial" w:hAnsi="Arial" w:cs="Arial"/>
                <w:i/>
                <w:sz w:val="18"/>
                <w:szCs w:val="21"/>
              </w:rPr>
              <w:t>0 Total Score)</w:t>
            </w:r>
          </w:p>
        </w:tc>
        <w:tc>
          <w:tcPr>
            <w:tcW w:w="2610" w:type="dxa"/>
            <w:tcBorders>
              <w:bottom w:val="single" w:sz="4" w:space="0" w:color="auto"/>
            </w:tcBorders>
            <w:vAlign w:val="center"/>
          </w:tcPr>
          <w:p w14:paraId="1184B860" w14:textId="77777777" w:rsidR="00C529D2" w:rsidRPr="006A083A" w:rsidRDefault="00C529D2" w:rsidP="00C529D2">
            <w:pPr>
              <w:spacing w:after="0" w:line="240" w:lineRule="auto"/>
              <w:jc w:val="center"/>
              <w:rPr>
                <w:rFonts w:ascii="Arial" w:hAnsi="Arial" w:cs="Arial"/>
                <w:sz w:val="21"/>
                <w:szCs w:val="21"/>
              </w:rPr>
            </w:pPr>
            <w:r>
              <w:rPr>
                <w:rFonts w:ascii="Arial" w:hAnsi="Arial" w:cs="Arial"/>
                <w:sz w:val="21"/>
                <w:szCs w:val="21"/>
              </w:rPr>
              <w:t>500 ERW</w:t>
            </w:r>
          </w:p>
        </w:tc>
        <w:tc>
          <w:tcPr>
            <w:tcW w:w="2783" w:type="dxa"/>
            <w:tcBorders>
              <w:bottom w:val="single" w:sz="4" w:space="0" w:color="auto"/>
              <w:right w:val="single" w:sz="18" w:space="0" w:color="auto"/>
            </w:tcBorders>
            <w:vAlign w:val="center"/>
          </w:tcPr>
          <w:p w14:paraId="2BA1FC97" w14:textId="77777777" w:rsidR="00C529D2" w:rsidRPr="003505C0" w:rsidRDefault="00C529D2" w:rsidP="00C529D2">
            <w:pPr>
              <w:spacing w:after="0" w:line="240" w:lineRule="auto"/>
              <w:jc w:val="center"/>
              <w:rPr>
                <w:rFonts w:ascii="Arial" w:hAnsi="Arial" w:cs="Arial"/>
                <w:sz w:val="21"/>
                <w:szCs w:val="21"/>
              </w:rPr>
            </w:pPr>
            <w:r>
              <w:rPr>
                <w:rFonts w:ascii="Arial" w:hAnsi="Arial" w:cs="Arial"/>
                <w:sz w:val="21"/>
                <w:szCs w:val="21"/>
              </w:rPr>
              <w:t>510</w:t>
            </w:r>
          </w:p>
        </w:tc>
      </w:tr>
      <w:tr w:rsidR="00C529D2" w:rsidRPr="003505C0" w14:paraId="3A0E02A7" w14:textId="77777777" w:rsidTr="00530FFD">
        <w:trPr>
          <w:trHeight w:val="1279"/>
        </w:trPr>
        <w:tc>
          <w:tcPr>
            <w:tcW w:w="9198" w:type="dxa"/>
            <w:gridSpan w:val="3"/>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1459BAC4" w14:textId="77777777" w:rsidR="00C529D2" w:rsidRPr="006A083A" w:rsidRDefault="00C529D2" w:rsidP="00C529D2">
            <w:pPr>
              <w:spacing w:after="60" w:line="240" w:lineRule="auto"/>
              <w:ind w:left="360" w:hanging="360"/>
              <w:rPr>
                <w:rFonts w:ascii="Arial" w:hAnsi="Arial" w:cs="Arial"/>
                <w:i/>
                <w:sz w:val="18"/>
                <w:szCs w:val="18"/>
              </w:rPr>
            </w:pPr>
            <w:r w:rsidRPr="006A083A">
              <w:rPr>
                <w:rFonts w:ascii="Arial" w:hAnsi="Arial" w:cs="Arial"/>
                <w:i/>
                <w:sz w:val="18"/>
                <w:szCs w:val="18"/>
              </w:rPr>
              <w:t>*</w:t>
            </w:r>
            <w:r w:rsidRPr="006A083A">
              <w:rPr>
                <w:rFonts w:ascii="Arial" w:hAnsi="Arial" w:cs="Arial"/>
                <w:i/>
                <w:sz w:val="18"/>
                <w:szCs w:val="18"/>
              </w:rPr>
              <w:tab/>
              <w:t xml:space="preserve">For College Algebra, &gt;20 ACT, 435 Aspire, 270 MAP, 22 Pre-ACT Math is recommended. </w:t>
            </w:r>
          </w:p>
          <w:p w14:paraId="515EB9E2" w14:textId="77777777" w:rsidR="00C529D2" w:rsidRPr="006A083A" w:rsidRDefault="00C529D2" w:rsidP="00C529D2">
            <w:pPr>
              <w:spacing w:after="0" w:line="240" w:lineRule="auto"/>
              <w:ind w:left="360" w:hanging="360"/>
              <w:rPr>
                <w:rFonts w:ascii="Arial" w:hAnsi="Arial" w:cs="Arial"/>
                <w:sz w:val="18"/>
                <w:szCs w:val="18"/>
              </w:rPr>
            </w:pPr>
            <w:r w:rsidRPr="006A083A">
              <w:rPr>
                <w:rFonts w:ascii="Arial" w:hAnsi="Arial" w:cs="Arial"/>
                <w:i/>
                <w:sz w:val="18"/>
                <w:szCs w:val="18"/>
              </w:rPr>
              <w:t xml:space="preserve">**   ASPIRE and Pre-ACT are predictive measures to aid in focusing HS instruction and </w:t>
            </w:r>
            <w:r w:rsidRPr="006A083A">
              <w:rPr>
                <w:rFonts w:ascii="Arial" w:hAnsi="Arial" w:cs="Arial"/>
                <w:i/>
                <w:sz w:val="18"/>
                <w:szCs w:val="18"/>
                <w:u w:val="single"/>
              </w:rPr>
              <w:t>do not</w:t>
            </w:r>
            <w:r w:rsidRPr="006A083A">
              <w:rPr>
                <w:rFonts w:ascii="Arial" w:hAnsi="Arial" w:cs="Arial"/>
                <w:i/>
                <w:sz w:val="18"/>
                <w:szCs w:val="18"/>
              </w:rPr>
              <w:t xml:space="preserve"> replace ACT. If a student has taken the ACT or SAT in HS, the ACT/SAT score must be used as the placement measure. </w:t>
            </w:r>
          </w:p>
        </w:tc>
      </w:tr>
    </w:tbl>
    <w:p w14:paraId="46888DC5" w14:textId="77777777" w:rsidR="00D70260" w:rsidRPr="00C529D2" w:rsidRDefault="00D70260" w:rsidP="00D70260">
      <w:pPr>
        <w:spacing w:after="0" w:line="240" w:lineRule="auto"/>
        <w:rPr>
          <w:rFonts w:ascii="Arial" w:hAnsi="Arial" w:cs="Arial"/>
          <w:sz w:val="18"/>
        </w:rPr>
      </w:pPr>
    </w:p>
    <w:p w14:paraId="7FB394E1" w14:textId="77777777" w:rsidR="00D70260" w:rsidRPr="00530FFD" w:rsidRDefault="00D70260" w:rsidP="00C529D2">
      <w:pPr>
        <w:spacing w:after="120" w:line="240" w:lineRule="auto"/>
        <w:rPr>
          <w:rFonts w:ascii="Arial" w:hAnsi="Arial" w:cs="Arial"/>
          <w:sz w:val="19"/>
          <w:szCs w:val="19"/>
        </w:rPr>
      </w:pPr>
      <w:r w:rsidRPr="00530FFD">
        <w:rPr>
          <w:rFonts w:ascii="Arial" w:hAnsi="Arial" w:cs="Arial"/>
          <w:sz w:val="19"/>
          <w:szCs w:val="19"/>
        </w:rPr>
        <w:t xml:space="preserve">In lieu of the instruments listed above, a college or university may propose its own alternate placement system, but such a system must be validated on the principle that students shall meet, at a minimum, the same level of academic achievement as would have been defined by equivalent scores on the ACT. Proposals for alternate placement systems, with corresponding data, must be presented to the BoR Office of Academic and Student Affairs for approval by the Board of Regents. </w:t>
      </w:r>
    </w:p>
    <w:p w14:paraId="27638589" w14:textId="77777777" w:rsidR="006A083A" w:rsidRPr="006A083A" w:rsidRDefault="006A083A" w:rsidP="00D70260">
      <w:pPr>
        <w:spacing w:after="0" w:line="240" w:lineRule="auto"/>
        <w:rPr>
          <w:rFonts w:ascii="Arial" w:hAnsi="Arial" w:cs="Arial"/>
          <w:b/>
          <w:i/>
          <w:sz w:val="18"/>
          <w:szCs w:val="21"/>
        </w:rPr>
      </w:pPr>
      <w:r w:rsidRPr="006A083A">
        <w:rPr>
          <w:rFonts w:ascii="Arial" w:hAnsi="Arial" w:cs="Arial"/>
          <w:i/>
          <w:sz w:val="16"/>
          <w:szCs w:val="20"/>
        </w:rPr>
        <w:t>MAP = Measures of Academic Progress (Language Usage; Mathematics)</w:t>
      </w:r>
      <w:r w:rsidR="001A595D">
        <w:rPr>
          <w:rFonts w:ascii="Arial" w:hAnsi="Arial" w:cs="Arial"/>
          <w:i/>
          <w:sz w:val="16"/>
          <w:szCs w:val="20"/>
        </w:rPr>
        <w:t>; SAT Score from 2018 Concordance</w:t>
      </w:r>
      <w:r w:rsidR="00D71699">
        <w:rPr>
          <w:rFonts w:ascii="Arial" w:hAnsi="Arial" w:cs="Arial"/>
          <w:i/>
          <w:sz w:val="16"/>
          <w:szCs w:val="20"/>
        </w:rPr>
        <w:t>.</w:t>
      </w:r>
    </w:p>
    <w:sectPr w:rsidR="006A083A" w:rsidRPr="006A083A" w:rsidSect="001F38ED">
      <w:footerReference w:type="default" r:id="rId9"/>
      <w:pgSz w:w="12240" w:h="15840"/>
      <w:pgMar w:top="540" w:right="1354" w:bottom="90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310E" w14:textId="77777777" w:rsidR="00513090" w:rsidRDefault="00513090" w:rsidP="00824593">
      <w:pPr>
        <w:spacing w:after="0" w:line="240" w:lineRule="auto"/>
      </w:pPr>
      <w:r>
        <w:separator/>
      </w:r>
    </w:p>
  </w:endnote>
  <w:endnote w:type="continuationSeparator" w:id="0">
    <w:p w14:paraId="64FE392C" w14:textId="77777777" w:rsidR="00513090" w:rsidRDefault="00513090" w:rsidP="0082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120885064"/>
      <w:docPartObj>
        <w:docPartGallery w:val="Page Numbers (Bottom of Page)"/>
        <w:docPartUnique/>
      </w:docPartObj>
    </w:sdtPr>
    <w:sdtEndPr>
      <w:rPr>
        <w:sz w:val="17"/>
        <w:szCs w:val="17"/>
      </w:rPr>
    </w:sdtEndPr>
    <w:sdtContent>
      <w:p w14:paraId="24DD91F3" w14:textId="0E392FBE" w:rsidR="00824593" w:rsidRPr="001F38ED" w:rsidRDefault="001A595D" w:rsidP="00824593">
        <w:pPr>
          <w:pStyle w:val="Footer"/>
          <w:jc w:val="right"/>
          <w:rPr>
            <w:rFonts w:ascii="Arial" w:hAnsi="Arial" w:cs="Arial"/>
            <w:sz w:val="17"/>
            <w:szCs w:val="17"/>
          </w:rPr>
        </w:pPr>
        <w:r w:rsidRPr="001F38ED">
          <w:rPr>
            <w:rFonts w:ascii="Arial" w:hAnsi="Arial" w:cs="Arial"/>
            <w:sz w:val="17"/>
            <w:szCs w:val="17"/>
          </w:rPr>
          <w:t>BoR U</w:t>
        </w:r>
        <w:r w:rsidR="006A083A" w:rsidRPr="001F38ED">
          <w:rPr>
            <w:rFonts w:ascii="Arial" w:hAnsi="Arial" w:cs="Arial"/>
            <w:sz w:val="17"/>
            <w:szCs w:val="17"/>
          </w:rPr>
          <w:t>p</w:t>
        </w:r>
        <w:r w:rsidRPr="001F38ED">
          <w:rPr>
            <w:rFonts w:ascii="Arial" w:hAnsi="Arial" w:cs="Arial"/>
            <w:sz w:val="17"/>
            <w:szCs w:val="17"/>
          </w:rPr>
          <w:t>dated</w:t>
        </w:r>
        <w:r w:rsidR="006A083A" w:rsidRPr="001F38ED">
          <w:rPr>
            <w:rFonts w:ascii="Arial" w:hAnsi="Arial" w:cs="Arial"/>
            <w:sz w:val="17"/>
            <w:szCs w:val="17"/>
          </w:rPr>
          <w:t xml:space="preserve">, </w:t>
        </w:r>
        <w:r w:rsidR="0046244D">
          <w:rPr>
            <w:rFonts w:ascii="Arial" w:hAnsi="Arial" w:cs="Arial"/>
            <w:sz w:val="17"/>
            <w:szCs w:val="17"/>
          </w:rPr>
          <w:t>11 Octo</w:t>
        </w:r>
        <w:r w:rsidR="00340B02">
          <w:rPr>
            <w:rFonts w:ascii="Arial" w:hAnsi="Arial" w:cs="Arial"/>
            <w:sz w:val="17"/>
            <w:szCs w:val="17"/>
          </w:rPr>
          <w:t>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9749" w14:textId="77777777" w:rsidR="00513090" w:rsidRDefault="00513090" w:rsidP="00824593">
      <w:pPr>
        <w:spacing w:after="0" w:line="240" w:lineRule="auto"/>
      </w:pPr>
      <w:r>
        <w:separator/>
      </w:r>
    </w:p>
  </w:footnote>
  <w:footnote w:type="continuationSeparator" w:id="0">
    <w:p w14:paraId="257C7853" w14:textId="77777777" w:rsidR="00513090" w:rsidRDefault="00513090" w:rsidP="0082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2A42"/>
    <w:multiLevelType w:val="hybridMultilevel"/>
    <w:tmpl w:val="D5D847BA"/>
    <w:lvl w:ilvl="0" w:tplc="2342218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6B"/>
    <w:rsid w:val="00011109"/>
    <w:rsid w:val="000713D6"/>
    <w:rsid w:val="00086A78"/>
    <w:rsid w:val="000A0C26"/>
    <w:rsid w:val="001A595D"/>
    <w:rsid w:val="001A769E"/>
    <w:rsid w:val="001F38ED"/>
    <w:rsid w:val="001F63F2"/>
    <w:rsid w:val="002F0236"/>
    <w:rsid w:val="00304A3B"/>
    <w:rsid w:val="00340B02"/>
    <w:rsid w:val="00365740"/>
    <w:rsid w:val="00370D6B"/>
    <w:rsid w:val="00410D6E"/>
    <w:rsid w:val="00414795"/>
    <w:rsid w:val="00435715"/>
    <w:rsid w:val="00447E8B"/>
    <w:rsid w:val="0046244D"/>
    <w:rsid w:val="00466910"/>
    <w:rsid w:val="004C74DB"/>
    <w:rsid w:val="004E444B"/>
    <w:rsid w:val="00513090"/>
    <w:rsid w:val="00530FFD"/>
    <w:rsid w:val="005865E9"/>
    <w:rsid w:val="00643603"/>
    <w:rsid w:val="006A083A"/>
    <w:rsid w:val="007676F1"/>
    <w:rsid w:val="00824593"/>
    <w:rsid w:val="0085106B"/>
    <w:rsid w:val="00960293"/>
    <w:rsid w:val="009A37AD"/>
    <w:rsid w:val="009B63CB"/>
    <w:rsid w:val="00AA3757"/>
    <w:rsid w:val="00C155B8"/>
    <w:rsid w:val="00C529D2"/>
    <w:rsid w:val="00C61FD6"/>
    <w:rsid w:val="00CB0CC8"/>
    <w:rsid w:val="00D14D48"/>
    <w:rsid w:val="00D539CB"/>
    <w:rsid w:val="00D70260"/>
    <w:rsid w:val="00D71699"/>
    <w:rsid w:val="00DB340D"/>
    <w:rsid w:val="00E03B55"/>
    <w:rsid w:val="00E32C74"/>
    <w:rsid w:val="00E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CCEF"/>
  <w15:chartTrackingRefBased/>
  <w15:docId w15:val="{F79E46B2-8DF1-4FD0-8540-BF1DD9A2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06B"/>
    <w:pPr>
      <w:ind w:left="720"/>
      <w:contextualSpacing/>
    </w:pPr>
  </w:style>
  <w:style w:type="paragraph" w:styleId="Header">
    <w:name w:val="header"/>
    <w:basedOn w:val="Normal"/>
    <w:link w:val="HeaderChar"/>
    <w:uiPriority w:val="99"/>
    <w:unhideWhenUsed/>
    <w:rsid w:val="0082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593"/>
    <w:rPr>
      <w:rFonts w:eastAsiaTheme="minorEastAsia"/>
    </w:rPr>
  </w:style>
  <w:style w:type="paragraph" w:styleId="Footer">
    <w:name w:val="footer"/>
    <w:basedOn w:val="Normal"/>
    <w:link w:val="FooterChar"/>
    <w:uiPriority w:val="99"/>
    <w:unhideWhenUsed/>
    <w:rsid w:val="0082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593"/>
    <w:rPr>
      <w:rFonts w:eastAsiaTheme="minorEastAsia"/>
    </w:rPr>
  </w:style>
  <w:style w:type="paragraph" w:styleId="BalloonText">
    <w:name w:val="Balloon Text"/>
    <w:basedOn w:val="Normal"/>
    <w:link w:val="BalloonTextChar"/>
    <w:uiPriority w:val="99"/>
    <w:semiHidden/>
    <w:unhideWhenUsed/>
    <w:rsid w:val="0008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78"/>
    <w:rPr>
      <w:rFonts w:ascii="Segoe UI" w:eastAsiaTheme="minorEastAsia" w:hAnsi="Segoe UI" w:cs="Segoe UI"/>
      <w:sz w:val="18"/>
      <w:szCs w:val="18"/>
    </w:rPr>
  </w:style>
  <w:style w:type="table" w:styleId="TableGrid">
    <w:name w:val="Table Grid"/>
    <w:basedOn w:val="TableNormal"/>
    <w:uiPriority w:val="59"/>
    <w:rsid w:val="00D7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Denby</dc:creator>
  <cp:keywords/>
  <dc:description/>
  <cp:lastModifiedBy>Lupe Lamadrid</cp:lastModifiedBy>
  <cp:revision>3</cp:revision>
  <cp:lastPrinted>2018-08-02T17:21:00Z</cp:lastPrinted>
  <dcterms:created xsi:type="dcterms:W3CDTF">2019-10-11T15:52:00Z</dcterms:created>
  <dcterms:modified xsi:type="dcterms:W3CDTF">2019-10-11T15:53:00Z</dcterms:modified>
</cp:coreProperties>
</file>